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F3" w:rsidRPr="000355FA" w:rsidRDefault="0031710D">
      <w:pPr>
        <w:pStyle w:val="aa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УТВЕРЖДЕНО</w:t>
      </w:r>
    </w:p>
    <w:p w:rsidR="000C08F3" w:rsidRPr="000355FA" w:rsidRDefault="009941E4" w:rsidP="0031710D">
      <w:pPr>
        <w:pStyle w:val="aa"/>
        <w:jc w:val="right"/>
        <w:rPr>
          <w:rFonts w:ascii="Times New Roman" w:hAnsi="Times New Roman" w:cs="Times New Roman"/>
          <w:sz w:val="20"/>
          <w:szCs w:val="24"/>
        </w:rPr>
      </w:pPr>
      <w:r w:rsidRPr="000355FA">
        <w:rPr>
          <w:rFonts w:ascii="Times New Roman" w:hAnsi="Times New Roman" w:cs="Times New Roman"/>
          <w:sz w:val="20"/>
          <w:szCs w:val="24"/>
        </w:rPr>
        <w:t xml:space="preserve"> </w:t>
      </w:r>
      <w:r w:rsidR="0031710D">
        <w:rPr>
          <w:rFonts w:ascii="Times New Roman" w:hAnsi="Times New Roman" w:cs="Times New Roman"/>
          <w:sz w:val="20"/>
          <w:szCs w:val="24"/>
        </w:rPr>
        <w:t>п</w:t>
      </w:r>
      <w:r w:rsidRPr="000355FA">
        <w:rPr>
          <w:rFonts w:ascii="Times New Roman" w:hAnsi="Times New Roman" w:cs="Times New Roman"/>
          <w:sz w:val="20"/>
          <w:szCs w:val="24"/>
        </w:rPr>
        <w:t>риказ</w:t>
      </w:r>
      <w:r w:rsidR="0031710D">
        <w:rPr>
          <w:rFonts w:ascii="Times New Roman" w:hAnsi="Times New Roman" w:cs="Times New Roman"/>
          <w:sz w:val="20"/>
          <w:szCs w:val="24"/>
        </w:rPr>
        <w:t xml:space="preserve">ом </w:t>
      </w:r>
      <w:r w:rsidRPr="000355FA">
        <w:rPr>
          <w:rFonts w:ascii="Times New Roman" w:hAnsi="Times New Roman" w:cs="Times New Roman"/>
          <w:sz w:val="20"/>
          <w:szCs w:val="24"/>
        </w:rPr>
        <w:t xml:space="preserve"> </w:t>
      </w:r>
      <w:r w:rsidR="0031710D">
        <w:rPr>
          <w:rFonts w:ascii="Times New Roman" w:hAnsi="Times New Roman" w:cs="Times New Roman"/>
          <w:sz w:val="20"/>
          <w:szCs w:val="24"/>
        </w:rPr>
        <w:t xml:space="preserve">№ </w:t>
      </w:r>
      <w:r w:rsidR="00F26F04">
        <w:rPr>
          <w:rFonts w:ascii="Times New Roman" w:hAnsi="Times New Roman" w:cs="Times New Roman"/>
          <w:sz w:val="20"/>
          <w:szCs w:val="24"/>
        </w:rPr>
        <w:t>217</w:t>
      </w:r>
      <w:r w:rsidR="0031710D">
        <w:rPr>
          <w:rFonts w:ascii="Times New Roman" w:hAnsi="Times New Roman" w:cs="Times New Roman"/>
          <w:sz w:val="20"/>
          <w:szCs w:val="24"/>
        </w:rPr>
        <w:t xml:space="preserve">   от</w:t>
      </w:r>
      <w:r w:rsidR="00F26F04">
        <w:rPr>
          <w:rFonts w:ascii="Times New Roman" w:hAnsi="Times New Roman" w:cs="Times New Roman"/>
          <w:sz w:val="20"/>
          <w:szCs w:val="24"/>
        </w:rPr>
        <w:t xml:space="preserve"> 30.05.2022</w:t>
      </w:r>
    </w:p>
    <w:p w:rsidR="000C08F3" w:rsidRDefault="000C08F3">
      <w:pPr>
        <w:pStyle w:val="aa"/>
        <w:jc w:val="right"/>
        <w:rPr>
          <w:rFonts w:ascii="Times New Roman" w:hAnsi="Times New Roman" w:cs="Times New Roman"/>
          <w:sz w:val="24"/>
          <w:szCs w:val="24"/>
        </w:rPr>
      </w:pPr>
    </w:p>
    <w:p w:rsidR="000C08F3" w:rsidRDefault="000C08F3" w:rsidP="0031710D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0C08F3" w:rsidRPr="000355FA" w:rsidRDefault="009941E4">
      <w:pPr>
        <w:jc w:val="center"/>
        <w:rPr>
          <w:b/>
          <w:bCs/>
          <w:color w:val="000000" w:themeColor="text1"/>
          <w:sz w:val="22"/>
        </w:rPr>
      </w:pPr>
      <w:r w:rsidRPr="000355FA">
        <w:rPr>
          <w:b/>
          <w:bCs/>
          <w:color w:val="000000" w:themeColor="text1"/>
          <w:sz w:val="22"/>
        </w:rPr>
        <w:t xml:space="preserve">ДОРОЖНАЯ КАРТА </w:t>
      </w:r>
    </w:p>
    <w:p w:rsidR="000C08F3" w:rsidRPr="000355FA" w:rsidRDefault="009941E4">
      <w:pPr>
        <w:jc w:val="center"/>
        <w:rPr>
          <w:rFonts w:eastAsia="Calibri"/>
          <w:b/>
          <w:color w:val="000000" w:themeColor="text1"/>
          <w:sz w:val="22"/>
          <w:lang w:eastAsia="ru-RU" w:bidi="ru-RU"/>
        </w:rPr>
      </w:pPr>
      <w:r w:rsidRPr="000355FA">
        <w:rPr>
          <w:b/>
          <w:bCs/>
          <w:color w:val="000000" w:themeColor="text1"/>
          <w:sz w:val="22"/>
        </w:rPr>
        <w:t xml:space="preserve">по обеспечению </w:t>
      </w:r>
      <w:r w:rsidRPr="000355FA">
        <w:rPr>
          <w:b/>
          <w:color w:val="000000" w:themeColor="text1"/>
          <w:sz w:val="22"/>
        </w:rPr>
        <w:t xml:space="preserve">методического сопровождения профессионального развития </w:t>
      </w:r>
      <w:r w:rsidRPr="000355FA">
        <w:rPr>
          <w:b/>
          <w:color w:val="000000" w:themeColor="text1"/>
          <w:sz w:val="22"/>
        </w:rPr>
        <w:br/>
      </w:r>
      <w:r w:rsidRPr="000355FA">
        <w:rPr>
          <w:rFonts w:eastAsia="Calibri"/>
          <w:b/>
          <w:color w:val="000000" w:themeColor="text1"/>
          <w:sz w:val="22"/>
          <w:lang w:eastAsia="ru-RU" w:bidi="ru-RU"/>
        </w:rPr>
        <w:t xml:space="preserve">молодых </w:t>
      </w:r>
      <w:r w:rsidRPr="000355FA">
        <w:rPr>
          <w:b/>
          <w:sz w:val="22"/>
        </w:rPr>
        <w:t xml:space="preserve">педагогов </w:t>
      </w:r>
      <w:r w:rsidR="0031710D">
        <w:rPr>
          <w:b/>
          <w:sz w:val="22"/>
        </w:rPr>
        <w:t xml:space="preserve">МБОУ СШ № 69 </w:t>
      </w:r>
      <w:r w:rsidRPr="000355FA">
        <w:rPr>
          <w:rFonts w:eastAsia="Calibri"/>
          <w:b/>
          <w:color w:val="000000" w:themeColor="text1"/>
          <w:sz w:val="22"/>
          <w:lang w:eastAsia="ru-RU" w:bidi="ru-RU"/>
        </w:rPr>
        <w:t>г. Красноярска</w:t>
      </w:r>
    </w:p>
    <w:p w:rsidR="000C08F3" w:rsidRPr="000355FA" w:rsidRDefault="009941E4">
      <w:pPr>
        <w:jc w:val="center"/>
        <w:rPr>
          <w:b/>
          <w:bCs/>
          <w:color w:val="000000" w:themeColor="text1"/>
          <w:sz w:val="22"/>
        </w:rPr>
      </w:pPr>
      <w:r w:rsidRPr="000355FA">
        <w:rPr>
          <w:b/>
          <w:color w:val="000000" w:themeColor="text1"/>
          <w:sz w:val="22"/>
        </w:rPr>
        <w:t>на 2022 – 2024 гг.</w:t>
      </w:r>
    </w:p>
    <w:p w:rsidR="000C08F3" w:rsidRPr="000355FA" w:rsidRDefault="000C08F3">
      <w:pPr>
        <w:rPr>
          <w:b/>
          <w:sz w:val="22"/>
        </w:rPr>
      </w:pPr>
    </w:p>
    <w:p w:rsidR="000C08F3" w:rsidRPr="000355FA" w:rsidRDefault="009941E4">
      <w:pPr>
        <w:widowControl w:val="0"/>
        <w:jc w:val="both"/>
        <w:rPr>
          <w:rFonts w:eastAsia="Calibri"/>
          <w:b/>
          <w:bCs/>
          <w:sz w:val="22"/>
          <w:lang w:eastAsia="en-US"/>
        </w:rPr>
      </w:pPr>
      <w:r w:rsidRPr="000355FA">
        <w:rPr>
          <w:rFonts w:eastAsia="Calibri"/>
          <w:b/>
          <w:bCs/>
          <w:sz w:val="22"/>
          <w:lang w:eastAsia="en-US"/>
        </w:rPr>
        <w:t xml:space="preserve">Цель: </w:t>
      </w:r>
      <w:r w:rsidRPr="000355FA">
        <w:rPr>
          <w:sz w:val="22"/>
        </w:rPr>
        <w:t xml:space="preserve">непрерывное профессиональное развитие молодых педагогов </w:t>
      </w:r>
      <w:r w:rsidR="0031710D">
        <w:rPr>
          <w:sz w:val="22"/>
        </w:rPr>
        <w:t xml:space="preserve">МБОУ СШ № 69 </w:t>
      </w:r>
      <w:r w:rsidRPr="000355FA">
        <w:rPr>
          <w:sz w:val="22"/>
        </w:rPr>
        <w:t>(далее – молодые педагоги)</w:t>
      </w:r>
    </w:p>
    <w:p w:rsidR="000C08F3" w:rsidRPr="000355FA" w:rsidRDefault="009941E4">
      <w:pPr>
        <w:widowControl w:val="0"/>
        <w:jc w:val="both"/>
        <w:rPr>
          <w:rFonts w:eastAsia="Calibri"/>
          <w:b/>
          <w:bCs/>
          <w:sz w:val="22"/>
          <w:lang w:eastAsia="en-US"/>
        </w:rPr>
      </w:pPr>
      <w:r w:rsidRPr="000355FA">
        <w:rPr>
          <w:rFonts w:eastAsia="Calibri"/>
          <w:b/>
          <w:bCs/>
          <w:sz w:val="22"/>
          <w:lang w:eastAsia="en-US"/>
        </w:rPr>
        <w:t xml:space="preserve">Задачи: </w:t>
      </w:r>
    </w:p>
    <w:p w:rsidR="000C08F3" w:rsidRPr="000355FA" w:rsidRDefault="009941E4">
      <w:pPr>
        <w:widowControl w:val="0"/>
        <w:jc w:val="both"/>
        <w:rPr>
          <w:rFonts w:eastAsia="Calibri"/>
          <w:color w:val="000000"/>
          <w:sz w:val="22"/>
          <w:lang w:eastAsia="ru-RU" w:bidi="ru-RU"/>
        </w:rPr>
      </w:pPr>
      <w:r w:rsidRPr="000355FA">
        <w:rPr>
          <w:rFonts w:eastAsia="Calibri"/>
          <w:bCs/>
          <w:sz w:val="22"/>
          <w:lang w:eastAsia="en-US"/>
        </w:rPr>
        <w:t xml:space="preserve">1). Обеспечить оказание </w:t>
      </w:r>
      <w:r w:rsidRPr="000355FA">
        <w:rPr>
          <w:rFonts w:eastAsia="Calibri"/>
          <w:sz w:val="22"/>
          <w:lang w:eastAsia="en-US"/>
        </w:rPr>
        <w:t xml:space="preserve">профессиональной поддержки и развитие творческого потенциала </w:t>
      </w:r>
      <w:r w:rsidRPr="000355FA">
        <w:rPr>
          <w:rFonts w:eastAsia="Calibri"/>
          <w:color w:val="000000"/>
          <w:sz w:val="22"/>
          <w:lang w:eastAsia="ru-RU" w:bidi="ru-RU"/>
        </w:rPr>
        <w:t>молодых педагогов;</w:t>
      </w:r>
    </w:p>
    <w:p w:rsidR="000C08F3" w:rsidRPr="000355FA" w:rsidRDefault="009941E4">
      <w:pPr>
        <w:widowControl w:val="0"/>
        <w:jc w:val="both"/>
        <w:rPr>
          <w:rFonts w:eastAsia="Calibri"/>
          <w:color w:val="000000"/>
          <w:sz w:val="22"/>
          <w:lang w:eastAsia="ru-RU" w:bidi="ru-RU"/>
        </w:rPr>
      </w:pPr>
      <w:r w:rsidRPr="000355FA">
        <w:rPr>
          <w:rFonts w:eastAsia="Calibri"/>
          <w:color w:val="000000"/>
          <w:sz w:val="22"/>
          <w:lang w:eastAsia="ru-RU" w:bidi="ru-RU"/>
        </w:rPr>
        <w:t>2). О</w:t>
      </w:r>
      <w:r w:rsidRPr="000355FA">
        <w:rPr>
          <w:sz w:val="22"/>
        </w:rPr>
        <w:t>беспечить формирование актуальных компетенций у молодых педагогов на основе выявления профессиональных дефицитов и удовлетворения образовательных потребностей в различных современных форматах (сетевых и дистанционных)</w:t>
      </w:r>
    </w:p>
    <w:p w:rsidR="000C08F3" w:rsidRPr="000355FA" w:rsidRDefault="000C08F3">
      <w:pPr>
        <w:widowControl w:val="0"/>
        <w:jc w:val="both"/>
        <w:rPr>
          <w:sz w:val="22"/>
        </w:rPr>
      </w:pPr>
    </w:p>
    <w:tbl>
      <w:tblPr>
        <w:tblStyle w:val="ab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3770"/>
        <w:gridCol w:w="6153"/>
        <w:gridCol w:w="1841"/>
        <w:gridCol w:w="2695"/>
      </w:tblGrid>
      <w:tr w:rsidR="000C08F3">
        <w:tc>
          <w:tcPr>
            <w:tcW w:w="817" w:type="dxa"/>
            <w:vAlign w:val="center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70" w:type="dxa"/>
            <w:vAlign w:val="center"/>
          </w:tcPr>
          <w:p w:rsidR="000C08F3" w:rsidRDefault="009941E4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Направление деятельности</w:t>
            </w:r>
          </w:p>
        </w:tc>
        <w:tc>
          <w:tcPr>
            <w:tcW w:w="6153" w:type="dxa"/>
            <w:vAlign w:val="center"/>
          </w:tcPr>
          <w:p w:rsidR="000C08F3" w:rsidRDefault="009941E4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1" w:type="dxa"/>
            <w:vAlign w:val="center"/>
          </w:tcPr>
          <w:p w:rsidR="000C08F3" w:rsidRDefault="009941E4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5" w:type="dxa"/>
            <w:vAlign w:val="center"/>
          </w:tcPr>
          <w:p w:rsidR="000C08F3" w:rsidRDefault="009941E4">
            <w:pPr>
              <w:pStyle w:val="11"/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1"/>
              <w:widowControl w:val="0"/>
              <w:jc w:val="both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Нормативно – правовое регулирование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jc w:val="both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Нормативно – правовое регулирование процесса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поддержки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методического сопровождения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молодых педагогов 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Разработка дорожных карт, программ по развитию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профессиональной поддержки молодых педагогов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80069B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="0080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Default="009941E4" w:rsidP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Внесение дополнений/ изменений в Положение о системе оплаты труда в </w:t>
            </w:r>
            <w:r w:rsidR="003171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части стимулирования и поддержки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инициатив и творческого потенциала 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ru-RU" w:bidi="ru-RU"/>
              </w:rPr>
              <w:t xml:space="preserve">молодых педагогов,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ответственных за сопровождение молодых педагогов, и внесение изменений в другие локальные акты </w:t>
            </w:r>
            <w:r w:rsidR="0031710D">
              <w:rPr>
                <w:rFonts w:ascii="Times New Roman" w:eastAsia="Calibri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841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proofErr w:type="gramStart"/>
            <w:r w:rsidR="0080069B">
              <w:rPr>
                <w:rFonts w:ascii="Times New Roman" w:eastAsia="Calibri" w:hAnsi="Times New Roman" w:cs="Times New Roman"/>
                <w:sz w:val="24"/>
                <w:szCs w:val="24"/>
              </w:rPr>
              <w:t>–и</w:t>
            </w:r>
            <w:proofErr w:type="gramEnd"/>
            <w:r w:rsidR="0080069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2695" w:type="dxa"/>
          </w:tcPr>
          <w:p w:rsidR="000C08F3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тор ОО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1"/>
              <w:widowControl w:val="0"/>
              <w:rPr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Информационно – организационная, методическая, экспертно-консультационная поддержка</w:t>
            </w:r>
          </w:p>
        </w:tc>
      </w:tr>
      <w:tr w:rsidR="000C08F3">
        <w:tc>
          <w:tcPr>
            <w:tcW w:w="817" w:type="dxa"/>
            <w:vMerge w:val="restart"/>
          </w:tcPr>
          <w:p w:rsidR="000C08F3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770" w:type="dxa"/>
            <w:vMerge w:val="restart"/>
          </w:tcPr>
          <w:p w:rsidR="000C08F3" w:rsidRDefault="0031710D">
            <w:pPr>
              <w:pStyle w:val="11"/>
              <w:widowControl w:val="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Обеспечение информационно-организационной, методической, </w:t>
            </w:r>
            <w:proofErr w:type="spellStart"/>
            <w:r>
              <w:rPr>
                <w:rFonts w:ascii="Calibri" w:eastAsia="Calibri" w:hAnsi="Calibri"/>
              </w:rPr>
              <w:t>эксперно</w:t>
            </w:r>
            <w:proofErr w:type="spellEnd"/>
            <w:r>
              <w:rPr>
                <w:rFonts w:ascii="Calibri" w:eastAsia="Calibri" w:hAnsi="Calibri"/>
              </w:rPr>
              <w:t>-консультационной поддержки развития молодых педагогов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31710D" w:rsidP="0031710D">
            <w:pPr>
              <w:pStyle w:val="11"/>
              <w:widowControl w:val="0"/>
              <w:rPr>
                <w:rFonts w:eastAsia="Calibri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941E4">
              <w:rPr>
                <w:rFonts w:ascii="Times New Roman" w:eastAsia="Calibri" w:hAnsi="Times New Roman" w:cs="Times New Roman"/>
                <w:sz w:val="24"/>
                <w:szCs w:val="24"/>
              </w:rPr>
              <w:t>. Размещение и обновление информации о методическом сопровождении профессионального развития молодых педагогов на сайт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ОО</w:t>
            </w:r>
          </w:p>
        </w:tc>
        <w:tc>
          <w:tcPr>
            <w:tcW w:w="1841" w:type="dxa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5" w:type="dxa"/>
            <w:tcBorders>
              <w:top w:val="nil"/>
            </w:tcBorders>
          </w:tcPr>
          <w:p w:rsidR="000C08F3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сайта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Pr="000355FA" w:rsidRDefault="0031710D" w:rsidP="0031710D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</w:t>
            </w:r>
            <w:r w:rsidR="009941E4" w:rsidRPr="000355FA">
              <w:rPr>
                <w:rFonts w:ascii="Times New Roman" w:eastAsia="Calibri" w:hAnsi="Times New Roman" w:cs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Cs w:val="24"/>
              </w:rPr>
              <w:t>Получение к</w:t>
            </w:r>
            <w:r w:rsidR="009941E4" w:rsidRPr="000355FA">
              <w:rPr>
                <w:rFonts w:ascii="Times New Roman" w:eastAsia="Calibri" w:hAnsi="Times New Roman" w:cs="Times New Roman"/>
                <w:szCs w:val="24"/>
              </w:rPr>
              <w:t>онсульт</w:t>
            </w:r>
            <w:r>
              <w:rPr>
                <w:rFonts w:ascii="Times New Roman" w:eastAsia="Calibri" w:hAnsi="Times New Roman" w:cs="Times New Roman"/>
                <w:szCs w:val="24"/>
              </w:rPr>
              <w:t>аций</w:t>
            </w:r>
            <w:r w:rsidR="009941E4" w:rsidRPr="000355FA">
              <w:rPr>
                <w:rFonts w:ascii="Times New Roman" w:eastAsia="Calibri" w:hAnsi="Times New Roman" w:cs="Times New Roman"/>
                <w:szCs w:val="24"/>
              </w:rPr>
              <w:t xml:space="preserve"> по вопросам методического сопровождения профессионального развития молодых</w:t>
            </w:r>
            <w:r w:rsidR="009941E4" w:rsidRPr="000355FA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="009941E4" w:rsidRPr="000355FA">
              <w:rPr>
                <w:rFonts w:ascii="Times New Roman" w:eastAsia="Calibri" w:hAnsi="Times New Roman" w:cs="Times New Roman"/>
                <w:szCs w:val="24"/>
              </w:rPr>
              <w:t xml:space="preserve">педагогов и по отдельным вопросам развития системы наставничества </w:t>
            </w:r>
          </w:p>
        </w:tc>
        <w:tc>
          <w:tcPr>
            <w:tcW w:w="1841" w:type="dxa"/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Деятельность по выявлению профессиональных дефицитов у молодых педагогов</w:t>
            </w: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Default="009941E4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деятельности по выявлению профессиональных дефицитов у молодых педагогов 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1. Выявление дефицитов у молодых педагогов, анализ полученных результатов; планирование мероприятий и оказание адресных рекомендаций, направленных на компенсацию дефицитов молодых педагогов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методических кафедр,</w:t>
            </w:r>
          </w:p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Молодые педагоги</w:t>
            </w:r>
          </w:p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МКУ КИМЦ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2. Самодиагностика молодых педагогов на уровне образовательной организации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widowControl w:val="0"/>
            </w:pPr>
          </w:p>
        </w:tc>
        <w:tc>
          <w:tcPr>
            <w:tcW w:w="2695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a9"/>
              <w:widowControl w:val="0"/>
              <w:spacing w:after="0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</w:pPr>
            <w:r>
              <w:rPr>
                <w:rFonts w:eastAsia="Calibri"/>
                <w:lang w:eastAsia="en-US"/>
              </w:rPr>
              <w:t>3. Консультирование и сопровождение процесса разработки персонализированных программ профессионального развития молодых педагогов (в т.ч. ИОМ) на основе выявленных дефицитов</w:t>
            </w:r>
          </w:p>
        </w:tc>
        <w:tc>
          <w:tcPr>
            <w:tcW w:w="1841" w:type="dxa"/>
            <w:vMerge/>
          </w:tcPr>
          <w:p w:rsidR="000C08F3" w:rsidRDefault="000C08F3">
            <w:pPr>
              <w:widowControl w:val="0"/>
            </w:pPr>
          </w:p>
        </w:tc>
        <w:tc>
          <w:tcPr>
            <w:tcW w:w="2695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widowControl w:val="0"/>
              <w:jc w:val="both"/>
              <w:rPr>
                <w:b/>
                <w:bCs/>
              </w:rPr>
            </w:pPr>
            <w:r>
              <w:rPr>
                <w:rFonts w:eastAsia="Calibri"/>
                <w:b/>
                <w:bCs/>
                <w:lang w:eastAsia="en-US"/>
              </w:rPr>
              <w:t>Профессиональная поддержка и повышение социального и профессионального статуса молодых педагогов</w:t>
            </w:r>
          </w:p>
        </w:tc>
      </w:tr>
      <w:tr w:rsidR="0031710D" w:rsidTr="00D31D4D">
        <w:trPr>
          <w:trHeight w:val="515"/>
        </w:trPr>
        <w:tc>
          <w:tcPr>
            <w:tcW w:w="817" w:type="dxa"/>
            <w:vMerge w:val="restart"/>
            <w:tcBorders>
              <w:top w:val="nil"/>
            </w:tcBorders>
          </w:tcPr>
          <w:p w:rsidR="0031710D" w:rsidRDefault="0031710D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31710D" w:rsidRPr="000355FA" w:rsidRDefault="0031710D">
            <w:pPr>
              <w:widowControl w:val="0"/>
              <w:jc w:val="both"/>
            </w:pPr>
            <w:r w:rsidRPr="000355FA">
              <w:rPr>
                <w:rFonts w:eastAsia="Calibri"/>
                <w:color w:val="000000"/>
                <w:sz w:val="22"/>
                <w:lang w:eastAsia="ru-RU" w:bidi="ru-RU"/>
              </w:rPr>
              <w:t xml:space="preserve">Обеспечение </w:t>
            </w:r>
            <w:r w:rsidRPr="000355FA">
              <w:rPr>
                <w:rFonts w:eastAsia="Calibri"/>
                <w:sz w:val="22"/>
                <w:lang w:eastAsia="en-US"/>
              </w:rPr>
              <w:t>профессиональной поддержки, личных творческих инициатив молодых педагогов и развитие их творческого потенциала</w:t>
            </w:r>
          </w:p>
          <w:p w:rsidR="0031710D" w:rsidRPr="000355FA" w:rsidRDefault="0031710D">
            <w:pPr>
              <w:widowControl w:val="0"/>
              <w:jc w:val="both"/>
            </w:pPr>
          </w:p>
          <w:p w:rsidR="0031710D" w:rsidRPr="000355FA" w:rsidRDefault="0031710D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31710D" w:rsidRPr="000355FA" w:rsidRDefault="0031710D" w:rsidP="0031710D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414"/>
              </w:tabs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sz w:val="22"/>
                <w:lang w:eastAsia="en-US"/>
              </w:rPr>
              <w:t>Участие в к</w:t>
            </w:r>
            <w:r w:rsidRPr="000355FA">
              <w:rPr>
                <w:rFonts w:ascii="Times New Roman" w:eastAsiaTheme="minorHAnsi" w:hAnsi="Times New Roman"/>
                <w:sz w:val="22"/>
                <w:lang w:eastAsia="en-US"/>
              </w:rPr>
              <w:t>онкурс</w:t>
            </w:r>
            <w:r>
              <w:rPr>
                <w:rFonts w:ascii="Times New Roman" w:eastAsiaTheme="minorHAnsi" w:hAnsi="Times New Roman"/>
                <w:sz w:val="22"/>
                <w:lang w:eastAsia="en-US"/>
              </w:rPr>
              <w:t>е</w:t>
            </w:r>
            <w:r w:rsidRPr="000355FA">
              <w:rPr>
                <w:rFonts w:ascii="Times New Roman" w:eastAsiaTheme="minorHAnsi" w:hAnsi="Times New Roman"/>
                <w:sz w:val="22"/>
                <w:lang w:eastAsia="en-US"/>
              </w:rPr>
              <w:t xml:space="preserve"> профессионального мастерства среди молодых педагогов</w:t>
            </w:r>
            <w:r w:rsidRPr="000355FA">
              <w:rPr>
                <w:rFonts w:ascii="Times New Roman" w:hAnsi="Times New Roman"/>
                <w:sz w:val="22"/>
                <w:lang w:eastAsia="en-US" w:bidi="ru-RU"/>
              </w:rPr>
              <w:t xml:space="preserve"> «Педагогический дебют»</w:t>
            </w:r>
          </w:p>
        </w:tc>
        <w:tc>
          <w:tcPr>
            <w:tcW w:w="1841" w:type="dxa"/>
            <w:tcBorders>
              <w:top w:val="nil"/>
            </w:tcBorders>
          </w:tcPr>
          <w:p w:rsidR="0031710D" w:rsidRPr="000355FA" w:rsidRDefault="0031710D" w:rsidP="00EF69CD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Март — апрель ежегодно</w:t>
            </w:r>
          </w:p>
        </w:tc>
        <w:tc>
          <w:tcPr>
            <w:tcW w:w="2695" w:type="dxa"/>
            <w:tcBorders>
              <w:top w:val="nil"/>
            </w:tcBorders>
          </w:tcPr>
          <w:p w:rsidR="0031710D" w:rsidRPr="000355FA" w:rsidRDefault="0031710D" w:rsidP="00D31D4D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Молодые педагоги, кураторы</w:t>
            </w:r>
          </w:p>
        </w:tc>
      </w:tr>
      <w:tr w:rsidR="0019246B" w:rsidTr="002B4707">
        <w:trPr>
          <w:trHeight w:val="2551"/>
        </w:trPr>
        <w:tc>
          <w:tcPr>
            <w:tcW w:w="817" w:type="dxa"/>
            <w:vMerge/>
          </w:tcPr>
          <w:p w:rsidR="0019246B" w:rsidRDefault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19246B" w:rsidRPr="000355FA" w:rsidRDefault="0019246B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19246B" w:rsidRPr="000355FA" w:rsidRDefault="0019246B">
            <w:pPr>
              <w:pStyle w:val="a9"/>
              <w:widowControl w:val="0"/>
              <w:numPr>
                <w:ilvl w:val="0"/>
                <w:numId w:val="1"/>
              </w:numPr>
              <w:tabs>
                <w:tab w:val="left" w:pos="398"/>
              </w:tabs>
              <w:spacing w:after="0"/>
              <w:ind w:left="34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eastAsia="en-US"/>
              </w:rPr>
              <w:t xml:space="preserve">Участие молодых педагогов в </w:t>
            </w:r>
            <w:r w:rsidRPr="000355FA">
              <w:rPr>
                <w:rFonts w:ascii="Times New Roman" w:hAnsi="Times New Roman"/>
                <w:sz w:val="22"/>
                <w:lang w:eastAsia="en-US"/>
              </w:rPr>
              <w:t>стажерских практик</w:t>
            </w:r>
            <w:r>
              <w:rPr>
                <w:rFonts w:ascii="Times New Roman" w:hAnsi="Times New Roman"/>
                <w:sz w:val="22"/>
                <w:lang w:eastAsia="en-US"/>
              </w:rPr>
              <w:t>ах</w:t>
            </w:r>
            <w:r w:rsidRPr="000355FA">
              <w:rPr>
                <w:rFonts w:ascii="Times New Roman" w:hAnsi="Times New Roman"/>
                <w:sz w:val="22"/>
                <w:lang w:eastAsia="en-US"/>
              </w:rPr>
              <w:t>:</w:t>
            </w:r>
          </w:p>
          <w:p w:rsidR="0019246B" w:rsidRPr="000355FA" w:rsidRDefault="0019246B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«Виртуальный имидж педагога в социальных сетях»;</w:t>
            </w:r>
          </w:p>
          <w:p w:rsidR="0019246B" w:rsidRPr="000355FA" w:rsidRDefault="0019246B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«Экспертный блог как способ становления профессиональной идентичности молодых педагогов»;</w:t>
            </w:r>
          </w:p>
          <w:p w:rsidR="0019246B" w:rsidRPr="000355FA" w:rsidRDefault="0019246B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«От теории к практике. Создаем и проводим сетевую игру и сетевое событие»;</w:t>
            </w:r>
          </w:p>
          <w:p w:rsidR="0019246B" w:rsidRPr="000355FA" w:rsidRDefault="0019246B">
            <w:pPr>
              <w:pStyle w:val="a9"/>
              <w:widowControl w:val="0"/>
              <w:spacing w:after="0"/>
              <w:ind w:left="34"/>
              <w:jc w:val="both"/>
              <w:rPr>
                <w:rFonts w:ascii="Times New Roman" w:hAnsi="Times New Roman"/>
              </w:rPr>
            </w:pPr>
            <w:proofErr w:type="gramStart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Форсайт-сессии</w:t>
            </w:r>
            <w:proofErr w:type="gramEnd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 xml:space="preserve"> «</w:t>
            </w:r>
            <w:proofErr w:type="spellStart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Soft</w:t>
            </w:r>
            <w:proofErr w:type="spellEnd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 xml:space="preserve"> </w:t>
            </w:r>
            <w:proofErr w:type="spellStart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>skills</w:t>
            </w:r>
            <w:proofErr w:type="spellEnd"/>
            <w:r w:rsidRPr="000355FA">
              <w:rPr>
                <w:rFonts w:ascii="Times New Roman" w:hAnsi="Times New Roman"/>
                <w:sz w:val="22"/>
                <w:lang w:eastAsia="en-US" w:bidi="ru-RU"/>
              </w:rPr>
              <w:t xml:space="preserve"> молодого педагога»</w:t>
            </w:r>
          </w:p>
          <w:p w:rsidR="0019246B" w:rsidRPr="0019246B" w:rsidRDefault="0019246B" w:rsidP="0019246B">
            <w:pPr>
              <w:pStyle w:val="a9"/>
              <w:widowControl w:val="0"/>
              <w:numPr>
                <w:ilvl w:val="0"/>
                <w:numId w:val="1"/>
              </w:numPr>
              <w:ind w:left="233" w:hanging="720"/>
              <w:rPr>
                <w:rFonts w:ascii="Times New Roman" w:hAnsi="Times New Roman"/>
              </w:rPr>
            </w:pPr>
            <w:r>
              <w:rPr>
                <w:sz w:val="22"/>
                <w:lang w:eastAsia="en-US" w:bidi="ru-RU"/>
              </w:rPr>
              <w:t>3. Участие в мастер-классах</w:t>
            </w:r>
            <w:r w:rsidRPr="0019246B">
              <w:rPr>
                <w:sz w:val="22"/>
                <w:lang w:eastAsia="en-US" w:bidi="ru-RU"/>
              </w:rPr>
              <w:t>: «Эффективные образовательные технологии в работе педагога»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19246B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19246B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Молодые педагоги, кураторы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Pr="000355FA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19246B" w:rsidP="0019246B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lang w:eastAsia="en-US" w:bidi="ru-RU"/>
              </w:rPr>
              <w:t>4</w:t>
            </w:r>
            <w:r w:rsidR="009941E4" w:rsidRPr="000355FA">
              <w:rPr>
                <w:rFonts w:eastAsia="Calibri"/>
                <w:sz w:val="22"/>
                <w:lang w:eastAsia="en-US" w:bidi="ru-RU"/>
              </w:rPr>
              <w:t xml:space="preserve">. </w:t>
            </w:r>
            <w:r>
              <w:rPr>
                <w:rFonts w:eastAsia="Calibri"/>
                <w:sz w:val="22"/>
                <w:lang w:eastAsia="en-US" w:bidi="ru-RU"/>
              </w:rPr>
              <w:t xml:space="preserve">Участие в </w:t>
            </w:r>
            <w:proofErr w:type="spellStart"/>
            <w:r w:rsidR="009941E4" w:rsidRPr="000355FA">
              <w:rPr>
                <w:rFonts w:eastAsia="Calibri"/>
                <w:sz w:val="22"/>
                <w:lang w:eastAsia="en-US" w:bidi="ru-RU"/>
              </w:rPr>
              <w:t>Коуч</w:t>
            </w:r>
            <w:proofErr w:type="spellEnd"/>
            <w:r w:rsidR="009941E4" w:rsidRPr="000355FA">
              <w:rPr>
                <w:rFonts w:eastAsia="Calibri"/>
                <w:sz w:val="22"/>
                <w:lang w:eastAsia="en-US" w:bidi="ru-RU"/>
              </w:rPr>
              <w:t>-сесси</w:t>
            </w:r>
            <w:r>
              <w:rPr>
                <w:rFonts w:eastAsia="Calibri"/>
                <w:sz w:val="22"/>
                <w:lang w:eastAsia="en-US" w:bidi="ru-RU"/>
              </w:rPr>
              <w:t>и</w:t>
            </w:r>
            <w:r w:rsidR="009941E4" w:rsidRPr="000355FA">
              <w:rPr>
                <w:rFonts w:eastAsia="Calibri"/>
                <w:sz w:val="22"/>
                <w:lang w:eastAsia="en-US" w:bidi="ru-RU"/>
              </w:rPr>
              <w:t xml:space="preserve"> «</w:t>
            </w:r>
            <w:proofErr w:type="spellStart"/>
            <w:r w:rsidR="009941E4" w:rsidRPr="000355FA">
              <w:rPr>
                <w:rFonts w:eastAsia="Calibri"/>
                <w:sz w:val="22"/>
                <w:lang w:eastAsia="en-US" w:bidi="ru-RU"/>
              </w:rPr>
              <w:t>Конфликтологическая</w:t>
            </w:r>
            <w:proofErr w:type="spellEnd"/>
            <w:r w:rsidR="009941E4" w:rsidRPr="000355FA">
              <w:rPr>
                <w:rFonts w:eastAsia="Calibri"/>
                <w:sz w:val="22"/>
                <w:lang w:eastAsia="en-US" w:bidi="ru-RU"/>
              </w:rPr>
              <w:t xml:space="preserve"> компетентность молодого педагога»</w:t>
            </w:r>
          </w:p>
        </w:tc>
        <w:tc>
          <w:tcPr>
            <w:tcW w:w="1841" w:type="dxa"/>
            <w:vMerge/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Pr="000355FA" w:rsidRDefault="000C08F3">
            <w:pPr>
              <w:widowControl w:val="0"/>
              <w:jc w:val="both"/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19246B" w:rsidP="0019246B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sz w:val="22"/>
                <w:lang w:eastAsia="en-US" w:bidi="ru-RU"/>
              </w:rPr>
              <w:t>5</w:t>
            </w:r>
            <w:r w:rsidR="009941E4" w:rsidRPr="000355FA">
              <w:rPr>
                <w:rFonts w:eastAsia="Calibri"/>
                <w:sz w:val="22"/>
                <w:lang w:eastAsia="en-US" w:bidi="ru-RU"/>
              </w:rPr>
              <w:t xml:space="preserve">. </w:t>
            </w:r>
            <w:r>
              <w:rPr>
                <w:rFonts w:eastAsia="Calibri"/>
                <w:sz w:val="22"/>
                <w:lang w:eastAsia="en-US" w:bidi="ru-RU"/>
              </w:rPr>
              <w:t xml:space="preserve">Участие в </w:t>
            </w:r>
            <w:proofErr w:type="gramStart"/>
            <w:r>
              <w:rPr>
                <w:rFonts w:eastAsia="Calibri"/>
                <w:sz w:val="22"/>
                <w:lang w:eastAsia="en-US" w:bidi="ru-RU"/>
              </w:rPr>
              <w:t>предметных</w:t>
            </w:r>
            <w:proofErr w:type="gramEnd"/>
            <w:r>
              <w:rPr>
                <w:rFonts w:eastAsia="Calibri"/>
                <w:sz w:val="22"/>
                <w:lang w:eastAsia="en-US" w:bidi="ru-RU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lang w:eastAsia="en-US" w:bidi="ru-RU"/>
              </w:rPr>
              <w:t>интенсивах</w:t>
            </w:r>
            <w:proofErr w:type="spellEnd"/>
            <w:r w:rsidR="009941E4" w:rsidRPr="000355FA">
              <w:rPr>
                <w:rFonts w:eastAsia="Calibri"/>
                <w:sz w:val="22"/>
                <w:lang w:eastAsia="en-US" w:bidi="ru-RU"/>
              </w:rPr>
              <w:t xml:space="preserve"> (</w:t>
            </w:r>
            <w:proofErr w:type="spellStart"/>
            <w:r w:rsidR="009941E4" w:rsidRPr="000355FA">
              <w:rPr>
                <w:rFonts w:eastAsia="Calibri"/>
                <w:sz w:val="22"/>
                <w:lang w:eastAsia="en-US" w:bidi="ru-RU"/>
              </w:rPr>
              <w:t>вебинары</w:t>
            </w:r>
            <w:proofErr w:type="spellEnd"/>
            <w:r w:rsidR="009941E4" w:rsidRPr="000355FA">
              <w:rPr>
                <w:rFonts w:eastAsia="Calibri"/>
                <w:sz w:val="22"/>
                <w:lang w:eastAsia="en-US" w:bidi="ru-RU"/>
              </w:rPr>
              <w:t>, мастер-классы)</w:t>
            </w:r>
          </w:p>
        </w:tc>
        <w:tc>
          <w:tcPr>
            <w:tcW w:w="1841" w:type="dxa"/>
            <w:vMerge/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8F3">
        <w:tc>
          <w:tcPr>
            <w:tcW w:w="817" w:type="dxa"/>
            <w:vMerge w:val="restart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770" w:type="dxa"/>
            <w:vMerge w:val="restart"/>
            <w:tcBorders>
              <w:top w:val="nil"/>
            </w:tcBorders>
          </w:tcPr>
          <w:p w:rsidR="000C08F3" w:rsidRPr="000355FA" w:rsidRDefault="009941E4">
            <w:pPr>
              <w:widowControl w:val="0"/>
              <w:rPr>
                <w:rFonts w:eastAsia="Calibri"/>
                <w:lang w:bidi="ru-RU"/>
              </w:rPr>
            </w:pPr>
            <w:r w:rsidRPr="000355FA">
              <w:rPr>
                <w:rFonts w:eastAsia="Calibri"/>
                <w:sz w:val="22"/>
                <w:lang w:eastAsia="en-US" w:bidi="ru-RU"/>
              </w:rPr>
              <w:t>Повышение социального и профессионального статуса молодого педагога в процессе  разработки, организации и демонстрации практического опыта на мероприятиях разного уровня и направленности</w:t>
            </w: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9941E4" w:rsidP="0019246B">
            <w:pPr>
              <w:pStyle w:val="11"/>
              <w:widowControl w:val="0"/>
              <w:rPr>
                <w:rFonts w:ascii="Times New Roman" w:hAnsi="Times New Roman" w:cs="Times New Roman"/>
              </w:rPr>
            </w:pPr>
            <w:r w:rsidRPr="000355FA">
              <w:rPr>
                <w:rFonts w:ascii="Times New Roman" w:eastAsia="Calibri" w:hAnsi="Times New Roman" w:cs="Times New Roman"/>
              </w:rPr>
              <w:t xml:space="preserve">1. </w:t>
            </w:r>
            <w:r w:rsidR="0019246B">
              <w:rPr>
                <w:rFonts w:ascii="Times New Roman" w:eastAsia="Calibri" w:hAnsi="Times New Roman" w:cs="Times New Roman"/>
              </w:rPr>
              <w:t>Участие в педагогической</w:t>
            </w:r>
            <w:r w:rsidRPr="000355FA">
              <w:rPr>
                <w:rFonts w:ascii="Times New Roman" w:eastAsia="Calibri" w:hAnsi="Times New Roman" w:cs="Times New Roman"/>
              </w:rPr>
              <w:t xml:space="preserve"> мастерск</w:t>
            </w:r>
            <w:r w:rsidR="0019246B">
              <w:rPr>
                <w:rFonts w:ascii="Times New Roman" w:eastAsia="Calibri" w:hAnsi="Times New Roman" w:cs="Times New Roman"/>
              </w:rPr>
              <w:t>ой</w:t>
            </w:r>
            <w:r w:rsidRPr="000355FA">
              <w:rPr>
                <w:rFonts w:ascii="Times New Roman" w:eastAsia="Calibri" w:hAnsi="Times New Roman" w:cs="Times New Roman"/>
              </w:rPr>
              <w:t xml:space="preserve"> «Пригласите на урок»</w:t>
            </w:r>
          </w:p>
        </w:tc>
        <w:tc>
          <w:tcPr>
            <w:tcW w:w="1841" w:type="dxa"/>
            <w:vMerge w:val="restart"/>
            <w:tcBorders>
              <w:top w:val="nil"/>
            </w:tcBorders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  <w:tcBorders>
              <w:top w:val="nil"/>
            </w:tcBorders>
          </w:tcPr>
          <w:p w:rsidR="000C08F3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Молодые педагоги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Pr="000355FA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</w:rPr>
            </w:pPr>
            <w:r w:rsidRPr="000355FA">
              <w:rPr>
                <w:rFonts w:ascii="Times New Roman" w:eastAsia="Calibri" w:hAnsi="Times New Roman" w:cs="Times New Roman"/>
              </w:rPr>
              <w:t>2. Методическая неделя «Учитель в начале пути»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Pr="000355FA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</w:rPr>
            </w:pPr>
            <w:r w:rsidRPr="000355FA">
              <w:rPr>
                <w:rFonts w:ascii="Times New Roman" w:eastAsia="Calibri" w:hAnsi="Times New Roman" w:cs="Times New Roman"/>
              </w:rPr>
              <w:t>3. Погружение «Кадры решают все!»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Pr="000355FA" w:rsidRDefault="000C08F3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9246B" w:rsidTr="008F120D">
        <w:trPr>
          <w:trHeight w:val="506"/>
        </w:trPr>
        <w:tc>
          <w:tcPr>
            <w:tcW w:w="817" w:type="dxa"/>
            <w:vMerge/>
            <w:tcBorders>
              <w:top w:val="nil"/>
            </w:tcBorders>
          </w:tcPr>
          <w:p w:rsidR="0019246B" w:rsidRDefault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19246B" w:rsidRPr="000355FA" w:rsidRDefault="0019246B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19246B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</w:rPr>
            </w:pPr>
            <w:r w:rsidRPr="000355FA">
              <w:rPr>
                <w:rFonts w:ascii="Times New Roman" w:eastAsia="Calibri" w:hAnsi="Times New Roman" w:cs="Times New Roman"/>
              </w:rPr>
              <w:t>4. Тренинги «Помоги себе сам»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19246B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19246B" w:rsidRPr="000355FA" w:rsidRDefault="0019246B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2. «</w:t>
            </w:r>
            <w:proofErr w:type="spellStart"/>
            <w:r>
              <w:rPr>
                <w:rFonts w:eastAsia="Calibri"/>
                <w:lang w:eastAsia="en-US" w:bidi="ru-RU"/>
              </w:rPr>
              <w:t>ПроектСреда</w:t>
            </w:r>
            <w:proofErr w:type="spellEnd"/>
            <w:r>
              <w:rPr>
                <w:rFonts w:eastAsia="Calibri"/>
                <w:lang w:eastAsia="en-US" w:bidi="ru-RU"/>
              </w:rPr>
              <w:t>»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widowControl w:val="0"/>
              <w:rPr>
                <w:rFonts w:eastAsia="Calibri"/>
                <w:lang w:bidi="ru-RU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Pr="000355FA" w:rsidRDefault="009941E4">
            <w:pPr>
              <w:widowControl w:val="0"/>
              <w:rPr>
                <w:rFonts w:eastAsia="Calibri"/>
                <w:lang w:bidi="ru-RU"/>
              </w:rPr>
            </w:pPr>
            <w:r w:rsidRPr="000355FA">
              <w:rPr>
                <w:rFonts w:eastAsia="Calibri"/>
                <w:sz w:val="22"/>
                <w:lang w:eastAsia="en-US" w:bidi="ru-RU"/>
              </w:rPr>
              <w:t>3. Семинары по социальному проектированию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6B" w:rsidTr="006E1D2A">
        <w:trPr>
          <w:trHeight w:val="1656"/>
        </w:trPr>
        <w:tc>
          <w:tcPr>
            <w:tcW w:w="817" w:type="dxa"/>
            <w:tcBorders>
              <w:top w:val="nil"/>
            </w:tcBorders>
          </w:tcPr>
          <w:p w:rsidR="0019246B" w:rsidRDefault="0019246B" w:rsidP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770" w:type="dxa"/>
            <w:tcBorders>
              <w:top w:val="nil"/>
            </w:tcBorders>
          </w:tcPr>
          <w:p w:rsidR="0019246B" w:rsidRDefault="0019246B">
            <w:pPr>
              <w:widowControl w:val="0"/>
              <w:rPr>
                <w:rFonts w:eastAsia="Calibri"/>
                <w:lang w:bidi="ru-RU"/>
              </w:rPr>
            </w:pPr>
            <w:r>
              <w:rPr>
                <w:rFonts w:eastAsia="Calibri"/>
                <w:lang w:eastAsia="en-US" w:bidi="ru-RU"/>
              </w:rPr>
              <w:t>Обеспечение эффективной поддержки личностного и профессионального роста молодых педагогов, закрепление в системе образования</w:t>
            </w:r>
          </w:p>
        </w:tc>
        <w:tc>
          <w:tcPr>
            <w:tcW w:w="6153" w:type="dxa"/>
            <w:tcBorders>
              <w:top w:val="nil"/>
            </w:tcBorders>
          </w:tcPr>
          <w:p w:rsidR="0019246B" w:rsidRDefault="0019246B" w:rsidP="0019246B">
            <w:pPr>
              <w:widowControl w:val="0"/>
              <w:ind w:left="34"/>
              <w:rPr>
                <w:rFonts w:eastAsia="Calibri"/>
                <w:lang w:bidi="ru-RU"/>
              </w:rPr>
            </w:pPr>
            <w:r>
              <w:rPr>
                <w:rFonts w:eastAsia="Calibri"/>
                <w:lang w:bidi="ru-RU"/>
              </w:rPr>
              <w:t>Участие в т</w:t>
            </w:r>
            <w:r>
              <w:rPr>
                <w:rFonts w:eastAsia="Calibri"/>
                <w:lang w:eastAsia="en-US" w:bidi="ru-RU"/>
              </w:rPr>
              <w:t xml:space="preserve">ематических семинарах, мастер-классах по актуальным вопросам (методическая, </w:t>
            </w:r>
            <w:proofErr w:type="spellStart"/>
            <w:r>
              <w:rPr>
                <w:rFonts w:eastAsia="Calibri"/>
                <w:lang w:eastAsia="en-US" w:bidi="ru-RU"/>
              </w:rPr>
              <w:t>конфликтологическая</w:t>
            </w:r>
            <w:proofErr w:type="spellEnd"/>
            <w:r>
              <w:rPr>
                <w:rFonts w:eastAsia="Calibri"/>
                <w:lang w:eastAsia="en-US" w:bidi="ru-RU"/>
              </w:rPr>
              <w:t xml:space="preserve">, психологическая компетентность), в </w:t>
            </w:r>
            <w:proofErr w:type="spellStart"/>
            <w:r>
              <w:rPr>
                <w:rFonts w:eastAsia="Calibri"/>
                <w:lang w:eastAsia="en-US" w:bidi="ru-RU"/>
              </w:rPr>
              <w:t>т.ч</w:t>
            </w:r>
            <w:proofErr w:type="spellEnd"/>
            <w:r>
              <w:rPr>
                <w:rFonts w:eastAsia="Calibri"/>
                <w:lang w:eastAsia="en-US" w:bidi="ru-RU"/>
              </w:rPr>
              <w:t>. по разработке ИОМ молодого педагога</w:t>
            </w:r>
          </w:p>
        </w:tc>
        <w:tc>
          <w:tcPr>
            <w:tcW w:w="1841" w:type="dxa"/>
            <w:tcBorders>
              <w:top w:val="nil"/>
            </w:tcBorders>
          </w:tcPr>
          <w:p w:rsidR="0019246B" w:rsidRDefault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tcBorders>
              <w:top w:val="nil"/>
            </w:tcBorders>
          </w:tcPr>
          <w:p w:rsidR="0019246B" w:rsidRDefault="0019246B" w:rsidP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Молодые педагоги, кураторы</w:t>
            </w:r>
          </w:p>
        </w:tc>
      </w:tr>
      <w:tr w:rsidR="003C5526" w:rsidTr="00154594">
        <w:trPr>
          <w:trHeight w:val="1321"/>
        </w:trPr>
        <w:tc>
          <w:tcPr>
            <w:tcW w:w="817" w:type="dxa"/>
            <w:vMerge w:val="restart"/>
          </w:tcPr>
          <w:p w:rsidR="003C5526" w:rsidRDefault="003C5526" w:rsidP="0019246B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770" w:type="dxa"/>
            <w:vMerge w:val="restart"/>
          </w:tcPr>
          <w:p w:rsidR="003C5526" w:rsidRDefault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Трансляция лучших практик по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профессиональной поддержке молодых педагогов в образовательных организациях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мероприятиях разного уровня</w:t>
            </w:r>
          </w:p>
        </w:tc>
        <w:tc>
          <w:tcPr>
            <w:tcW w:w="6153" w:type="dxa"/>
          </w:tcPr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Представление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лучших практик</w:t>
            </w:r>
            <w:r w:rsidRPr="000355FA">
              <w:rPr>
                <w:rFonts w:ascii="Times New Roman" w:eastAsia="Calibri" w:hAnsi="Times New Roman" w:cs="Times New Roman"/>
                <w:szCs w:val="24"/>
              </w:rPr>
              <w:t>, способствующих качественной адаптации (</w:t>
            </w:r>
            <w:proofErr w:type="spellStart"/>
            <w:r w:rsidRPr="000355FA">
              <w:rPr>
                <w:rFonts w:ascii="Times New Roman" w:eastAsia="Calibri" w:hAnsi="Times New Roman" w:cs="Times New Roman"/>
                <w:szCs w:val="24"/>
              </w:rPr>
              <w:t>закрепляемости</w:t>
            </w:r>
            <w:proofErr w:type="spellEnd"/>
            <w:r w:rsidRPr="000355FA">
              <w:rPr>
                <w:rFonts w:ascii="Times New Roman" w:eastAsia="Calibri" w:hAnsi="Times New Roman" w:cs="Times New Roman"/>
                <w:szCs w:val="24"/>
              </w:rPr>
              <w:t xml:space="preserve">) и профессиональному росту молодых педагогов </w:t>
            </w:r>
            <w:r>
              <w:rPr>
                <w:rFonts w:ascii="Times New Roman" w:eastAsia="Calibri" w:hAnsi="Times New Roman" w:cs="Times New Roman"/>
                <w:szCs w:val="24"/>
              </w:rPr>
              <w:t>на заседаниях методических кафедр</w:t>
            </w:r>
          </w:p>
        </w:tc>
        <w:tc>
          <w:tcPr>
            <w:tcW w:w="1841" w:type="dxa"/>
            <w:vMerge w:val="restart"/>
          </w:tcPr>
          <w:p w:rsidR="003C5526" w:rsidRDefault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5" w:type="dxa"/>
            <w:vMerge w:val="restart"/>
          </w:tcPr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</w:t>
            </w:r>
            <w:r w:rsidR="00F26F04">
              <w:rPr>
                <w:rFonts w:ascii="Times New Roman" w:hAnsi="Times New Roman" w:cs="Times New Roman"/>
                <w:sz w:val="24"/>
                <w:szCs w:val="24"/>
              </w:rPr>
              <w:t>ли  методических кафедр.</w:t>
            </w:r>
          </w:p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526" w:rsidRDefault="003C5526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0C08F3">
        <w:tc>
          <w:tcPr>
            <w:tcW w:w="817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0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3" w:type="dxa"/>
            <w:tcBorders>
              <w:top w:val="nil"/>
            </w:tcBorders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Трансляция лучшего опыта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профессиональной поддержки молодых педагогов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представления в Региональном атласе образовательных практик (РАОП)</w:t>
            </w:r>
          </w:p>
        </w:tc>
        <w:tc>
          <w:tcPr>
            <w:tcW w:w="1841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8F3">
        <w:tc>
          <w:tcPr>
            <w:tcW w:w="817" w:type="dxa"/>
          </w:tcPr>
          <w:p w:rsidR="000C08F3" w:rsidRDefault="003C5526">
            <w:pPr>
              <w:pStyle w:val="11"/>
              <w:widowControl w:val="0"/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9941E4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459" w:type="dxa"/>
            <w:gridSpan w:val="4"/>
          </w:tcPr>
          <w:p w:rsidR="000C08F3" w:rsidRDefault="009941E4">
            <w:pPr>
              <w:pStyle w:val="11"/>
              <w:widowControl w:val="0"/>
              <w:rPr>
                <w:rFonts w:eastAsia="Calibri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обеспечением 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профессиональной поддержки молодых педагогов</w:t>
            </w:r>
          </w:p>
        </w:tc>
      </w:tr>
      <w:tr w:rsidR="000C08F3">
        <w:tc>
          <w:tcPr>
            <w:tcW w:w="817" w:type="dxa"/>
            <w:vMerge w:val="restart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770" w:type="dxa"/>
            <w:vMerge w:val="restart"/>
          </w:tcPr>
          <w:p w:rsidR="000C08F3" w:rsidRDefault="009941E4">
            <w:pPr>
              <w:pStyle w:val="11"/>
              <w:widowControl w:val="0"/>
            </w:pP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обеспечением методического сопровождения профессионального развития молодых педагогов </w:t>
            </w:r>
          </w:p>
        </w:tc>
        <w:tc>
          <w:tcPr>
            <w:tcW w:w="6153" w:type="dxa"/>
          </w:tcPr>
          <w:p w:rsidR="000C08F3" w:rsidRDefault="009941E4" w:rsidP="003C5526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реализацией программы сопровождения профессионального развития молодых педагогов </w:t>
            </w:r>
          </w:p>
        </w:tc>
        <w:tc>
          <w:tcPr>
            <w:tcW w:w="1841" w:type="dxa"/>
          </w:tcPr>
          <w:p w:rsidR="000C08F3" w:rsidRDefault="009941E4">
            <w:pPr>
              <w:pStyle w:val="1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Постоянно, в течение периода реализации</w:t>
            </w:r>
          </w:p>
        </w:tc>
        <w:tc>
          <w:tcPr>
            <w:tcW w:w="2695" w:type="dxa"/>
          </w:tcPr>
          <w:p w:rsidR="000C08F3" w:rsidRDefault="003C5526">
            <w:pPr>
              <w:pStyle w:val="11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ОО</w:t>
            </w:r>
          </w:p>
        </w:tc>
      </w:tr>
      <w:tr w:rsidR="000C08F3">
        <w:tc>
          <w:tcPr>
            <w:tcW w:w="817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70" w:type="dxa"/>
            <w:vMerge/>
          </w:tcPr>
          <w:p w:rsidR="000C08F3" w:rsidRDefault="000C08F3">
            <w:pPr>
              <w:pStyle w:val="11"/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53" w:type="dxa"/>
          </w:tcPr>
          <w:p w:rsidR="000C08F3" w:rsidRPr="000355FA" w:rsidRDefault="009941E4">
            <w:pPr>
              <w:pStyle w:val="11"/>
              <w:widowControl w:val="0"/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</w:pPr>
            <w:proofErr w:type="gramStart"/>
            <w:r w:rsidRPr="000355F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>Контроль за</w:t>
            </w:r>
            <w:proofErr w:type="gramEnd"/>
            <w:r w:rsidRPr="000355FA">
              <w:rPr>
                <w:rFonts w:ascii="Times New Roman" w:eastAsia="Calibri" w:hAnsi="Times New Roman" w:cs="Times New Roman"/>
                <w:color w:val="000000" w:themeColor="text1"/>
                <w:szCs w:val="24"/>
              </w:rPr>
              <w:t xml:space="preserve"> исполнением мероприятий дорожной карты по методическому сопровождению профессионального развития молодых педагогов</w:t>
            </w:r>
          </w:p>
        </w:tc>
        <w:tc>
          <w:tcPr>
            <w:tcW w:w="1841" w:type="dxa"/>
          </w:tcPr>
          <w:p w:rsidR="000C08F3" w:rsidRPr="000355FA" w:rsidRDefault="009941E4">
            <w:pPr>
              <w:pStyle w:val="11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0355FA">
              <w:rPr>
                <w:rFonts w:ascii="Times New Roman" w:eastAsia="Calibri" w:hAnsi="Times New Roman" w:cs="Times New Roman"/>
                <w:szCs w:val="24"/>
              </w:rPr>
              <w:t>Постоянно, в течение периода реализации</w:t>
            </w:r>
          </w:p>
        </w:tc>
        <w:tc>
          <w:tcPr>
            <w:tcW w:w="2695" w:type="dxa"/>
          </w:tcPr>
          <w:p w:rsidR="000C08F3" w:rsidRPr="000355FA" w:rsidRDefault="003C5526">
            <w:pPr>
              <w:pStyle w:val="11"/>
              <w:widowControl w:val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Куратор направления</w:t>
            </w:r>
          </w:p>
        </w:tc>
      </w:tr>
    </w:tbl>
    <w:p w:rsidR="000C08F3" w:rsidRDefault="000C08F3">
      <w:pPr>
        <w:pStyle w:val="11"/>
        <w:jc w:val="center"/>
        <w:rPr>
          <w:rFonts w:ascii="Times New Roman" w:hAnsi="Times New Roman" w:cs="Times New Roman"/>
          <w:sz w:val="24"/>
          <w:szCs w:val="24"/>
        </w:rPr>
      </w:pPr>
    </w:p>
    <w:sectPr w:rsidR="000C08F3" w:rsidSect="000C08F3">
      <w:pgSz w:w="16838" w:h="11906" w:orient="landscape"/>
      <w:pgMar w:top="709" w:right="851" w:bottom="711" w:left="981" w:header="0" w:footer="0" w:gutter="0"/>
      <w:cols w:space="720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4B13"/>
    <w:multiLevelType w:val="multilevel"/>
    <w:tmpl w:val="F4FAB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4CB04E87"/>
    <w:multiLevelType w:val="multilevel"/>
    <w:tmpl w:val="CC521C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C08F3"/>
    <w:rsid w:val="000355FA"/>
    <w:rsid w:val="000C08F3"/>
    <w:rsid w:val="0019246B"/>
    <w:rsid w:val="0031710D"/>
    <w:rsid w:val="003C5526"/>
    <w:rsid w:val="0080069B"/>
    <w:rsid w:val="009941E4"/>
    <w:rsid w:val="00BC3C28"/>
    <w:rsid w:val="00F2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"/>
    <w:qFormat/>
    <w:rsid w:val="000B0EF0"/>
    <w:pPr>
      <w:keepNext/>
      <w:tabs>
        <w:tab w:val="left" w:pos="720"/>
      </w:tabs>
      <w:ind w:left="720" w:hanging="720"/>
      <w:outlineLvl w:val="2"/>
    </w:pPr>
    <w:rPr>
      <w:sz w:val="32"/>
      <w:szCs w:val="32"/>
    </w:rPr>
  </w:style>
  <w:style w:type="character" w:customStyle="1" w:styleId="1">
    <w:name w:val="Основной шрифт абзаца1"/>
    <w:qFormat/>
    <w:rsid w:val="00EC555F"/>
  </w:style>
  <w:style w:type="character" w:customStyle="1" w:styleId="3">
    <w:name w:val="Заголовок 3 Знак"/>
    <w:basedOn w:val="1"/>
    <w:link w:val="31"/>
    <w:qFormat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customStyle="1" w:styleId="a3">
    <w:name w:val="Заголовок"/>
    <w:basedOn w:val="a"/>
    <w:next w:val="a4"/>
    <w:qFormat/>
    <w:rsid w:val="00F518E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518E8"/>
    <w:pPr>
      <w:spacing w:after="140" w:line="276" w:lineRule="auto"/>
    </w:pPr>
  </w:style>
  <w:style w:type="paragraph" w:styleId="a5">
    <w:name w:val="List"/>
    <w:basedOn w:val="a4"/>
    <w:rsid w:val="00F518E8"/>
    <w:rPr>
      <w:rFonts w:cs="Arial"/>
    </w:rPr>
  </w:style>
  <w:style w:type="paragraph" w:customStyle="1" w:styleId="10">
    <w:name w:val="Название объекта1"/>
    <w:basedOn w:val="a"/>
    <w:qFormat/>
    <w:rsid w:val="00F518E8"/>
    <w:pPr>
      <w:suppressLineNumbers/>
      <w:spacing w:before="120" w:after="120"/>
    </w:pPr>
    <w:rPr>
      <w:rFonts w:cs="Arial"/>
      <w:i/>
      <w:iCs/>
    </w:rPr>
  </w:style>
  <w:style w:type="paragraph" w:styleId="a6">
    <w:name w:val="index heading"/>
    <w:basedOn w:val="a"/>
    <w:qFormat/>
    <w:rsid w:val="00F518E8"/>
    <w:pPr>
      <w:suppressLineNumbers/>
    </w:pPr>
    <w:rPr>
      <w:rFonts w:cs="Arial"/>
    </w:rPr>
  </w:style>
  <w:style w:type="paragraph" w:customStyle="1" w:styleId="11">
    <w:name w:val="Без интервала1"/>
    <w:qFormat/>
    <w:rsid w:val="00EC555F"/>
    <w:rPr>
      <w:rFonts w:cs="Tahoma"/>
    </w:rPr>
  </w:style>
  <w:style w:type="paragraph" w:customStyle="1" w:styleId="a7">
    <w:name w:val="Содержимое таблицы"/>
    <w:basedOn w:val="a"/>
    <w:qFormat/>
    <w:rsid w:val="00F518E8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F518E8"/>
    <w:pPr>
      <w:jc w:val="center"/>
    </w:pPr>
    <w:rPr>
      <w:b/>
      <w:bCs/>
    </w:rPr>
  </w:style>
  <w:style w:type="paragraph" w:styleId="a9">
    <w:name w:val="List Paragraph"/>
    <w:basedOn w:val="a"/>
    <w:qFormat/>
    <w:rsid w:val="00F518E8"/>
    <w:pPr>
      <w:spacing w:after="200"/>
      <w:ind w:left="720"/>
      <w:contextualSpacing/>
    </w:pPr>
    <w:rPr>
      <w:rFonts w:ascii="Calibri" w:eastAsia="Calibri" w:hAnsi="Calibri"/>
    </w:rPr>
  </w:style>
  <w:style w:type="paragraph" w:styleId="aa">
    <w:name w:val="No Spacing"/>
    <w:uiPriority w:val="1"/>
    <w:qFormat/>
    <w:rsid w:val="00543672"/>
    <w:pPr>
      <w:suppressAutoHyphens w:val="0"/>
    </w:pPr>
  </w:style>
  <w:style w:type="table" w:styleId="ab">
    <w:name w:val="Table Grid"/>
    <w:basedOn w:val="a1"/>
    <w:uiPriority w:val="59"/>
    <w:rsid w:val="00645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355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55F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 Крашенинникова</cp:lastModifiedBy>
  <cp:revision>9</cp:revision>
  <cp:lastPrinted>2022-06-01T07:06:00Z</cp:lastPrinted>
  <dcterms:created xsi:type="dcterms:W3CDTF">2022-05-20T05:33:00Z</dcterms:created>
  <dcterms:modified xsi:type="dcterms:W3CDTF">2022-06-02T10:19:00Z</dcterms:modified>
  <dc:language>ru-RU</dc:language>
</cp:coreProperties>
</file>