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12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по</w:t>
      </w:r>
      <w:r>
        <w:rPr>
          <w:rFonts w:ascii="Times New Roman" w:hAnsi="Times New Roman"/>
          <w:sz w:val="28"/>
          <w:szCs w:val="28"/>
        </w:rPr>
        <w:t xml:space="preserve"> МБОУ СШ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69</w:t>
      </w:r>
      <w:r/>
    </w:p>
    <w:p>
      <w:pPr>
        <w:pStyle w:val="412"/>
        <w:jc w:val="right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309 от 31.08.2020г.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12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12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2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профилактике экстремизма </w:t>
      </w:r>
      <w:r>
        <w:rPr>
          <w:rFonts w:ascii="Times New Roman" w:hAnsi="Times New Roman"/>
          <w:b/>
          <w:sz w:val="28"/>
          <w:szCs w:val="28"/>
        </w:rPr>
        <w:t xml:space="preserve">и терроризма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2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участием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МБОУ СШ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69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2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2020-2021 учебный год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2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12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профилактика </w:t>
      </w:r>
      <w:r>
        <w:rPr>
          <w:rFonts w:ascii="Times New Roman" w:hAnsi="Times New Roman"/>
          <w:sz w:val="28"/>
          <w:szCs w:val="28"/>
        </w:rPr>
        <w:t xml:space="preserve">противоправных действий экстремистской и террористической направленности</w:t>
      </w:r>
      <w:r>
        <w:rPr>
          <w:rFonts w:ascii="Times New Roman" w:hAnsi="Times New Roman"/>
          <w:sz w:val="28"/>
          <w:szCs w:val="28"/>
        </w:rPr>
        <w:t xml:space="preserve"> среди обучающихся школы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12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</w:t>
      </w:r>
      <w:r/>
    </w:p>
    <w:p>
      <w:pPr>
        <w:pStyle w:val="417"/>
        <w:numPr>
          <w:ilvl w:val="0"/>
          <w:numId w:val="1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информационной безопасности обучающихся школы;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17"/>
        <w:numPr>
          <w:ilvl w:val="0"/>
          <w:numId w:val="1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теоретических знаний </w:t>
      </w:r>
      <w:r>
        <w:rPr>
          <w:rFonts w:ascii="Times New Roman" w:hAnsi="Times New Roman"/>
          <w:sz w:val="28"/>
          <w:szCs w:val="28"/>
        </w:rPr>
        <w:t xml:space="preserve">учеников</w:t>
      </w:r>
      <w:r>
        <w:rPr>
          <w:rFonts w:ascii="Times New Roman" w:hAnsi="Times New Roman"/>
          <w:sz w:val="28"/>
          <w:szCs w:val="28"/>
        </w:rPr>
        <w:t xml:space="preserve">, педагогов,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/>
          <w:sz w:val="28"/>
          <w:szCs w:val="28"/>
        </w:rPr>
        <w:t xml:space="preserve">одителей </w:t>
      </w:r>
      <w:r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по вопросу противодействия экстремизму;</w:t>
      </w:r>
      <w:r/>
    </w:p>
    <w:p>
      <w:pPr>
        <w:pStyle w:val="417"/>
        <w:numPr>
          <w:ilvl w:val="0"/>
          <w:numId w:val="1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межведомственного взаимодействия в целях профилактики экстремистских проявлений среди несовершеннолетних;</w:t>
      </w:r>
      <w:r/>
    </w:p>
    <w:p>
      <w:pPr>
        <w:pStyle w:val="417"/>
        <w:numPr>
          <w:ilvl w:val="0"/>
          <w:numId w:val="1"/>
        </w:numPr>
        <w:ind w:left="0" w:firstLine="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у </w:t>
      </w:r>
      <w:r>
        <w:rPr>
          <w:rFonts w:ascii="Times New Roman" w:hAnsi="Times New Roman"/>
          <w:sz w:val="28"/>
          <w:szCs w:val="28"/>
        </w:rPr>
        <w:t xml:space="preserve">об</w:t>
      </w:r>
      <w:r>
        <w:rPr>
          <w:rFonts w:ascii="Times New Roman" w:hAnsi="Times New Roman"/>
          <w:sz w:val="28"/>
          <w:szCs w:val="28"/>
        </w:rPr>
        <w:t xml:space="preserve">уча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щихся школы уверенности в эффективности мероприятий по защите от чрезвычайных ситуаций.</w:t>
      </w:r>
      <w:r/>
    </w:p>
    <w:tbl>
      <w:tblPr>
        <w:tblW w:w="0" w:type="auto"/>
        <w:tblInd w:w="-31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94"/>
        <w:gridCol w:w="5451"/>
        <w:gridCol w:w="2243"/>
      </w:tblGrid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проведения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</w:t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</w:t>
            </w:r>
            <w:r/>
          </w:p>
        </w:tc>
      </w:tr>
      <w:tr>
        <w:trPr>
          <w:cantSplit/>
        </w:trPr>
        <w:tc>
          <w:tcPr>
            <w:tcW w:w="2194" w:type="dxa"/>
            <w:vAlign w:val="top"/>
            <w:vMerge w:val="restart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Дня памяти жертв борьбы с терроризмом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</w:t>
            </w:r>
            <w:r/>
          </w:p>
        </w:tc>
      </w:tr>
      <w:tr>
        <w:trPr>
          <w:cantSplit/>
        </w:trPr>
        <w:tc>
          <w:tcPr>
            <w:tcW w:w="2194" w:type="dxa"/>
            <w:vAlign w:val="top"/>
            <w:vMerge w:val="continue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бесед на тему: «Правила безопасности в случае возникновения экстремальных ситуаций» (проведение учебной эвакуации в учреждении)</w:t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иректора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</w:t>
            </w:r>
            <w:r/>
          </w:p>
          <w:p>
            <w:pPr>
              <w:pStyle w:val="412"/>
              <w:jc w:val="both"/>
              <w:spacing w:lineRule="auto" w:line="240" w:after="0"/>
              <w:tabs>
                <w:tab w:val="left" w:pos="1658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Социально-психологическая служба</w:t>
            </w:r>
            <w:r/>
          </w:p>
        </w:tc>
      </w:tr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Спортивные соревнования «Мы – одна семья»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иректора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</w:t>
            </w:r>
            <w:r/>
          </w:p>
        </w:tc>
      </w:tr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Дня толерантности в школе (общешкольны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внеклассны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«Толерантность – дорога к миру», «Что значит быть толерантным?» и т.д.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Социально-психологическая служба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едели правовых знаний» в школе. Проведение бесед по темам: «Основы конституционного права и свободы граждан России», «Провокационная деятельность террористических и экстремистских группировок»</w:t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Социально-психологическая служба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 и обществознания</w:t>
            </w:r>
            <w:r/>
          </w:p>
        </w:tc>
      </w:tr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общешкольной акции «Неделя добрых дел»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(оказание помощи нуждающимся детям)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Социально-психологическая служба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Школьное волонтерское движение</w:t>
            </w:r>
            <w:r/>
          </w:p>
        </w:tc>
      </w:tr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Февраль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тренингов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естокость и насилие в обществе»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среднего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старшего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звена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FFFFFF"/>
              </w:rPr>
              <w:t xml:space="preserve">Семинар для классных руководителей «Предупреждение распространения в подростковой среде национальной, расовой и религиозной вражды»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FFFFFF"/>
              </w:rPr>
              <w:t xml:space="preserve"> (в рамках МО класс.рук.)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Социально-психологическая служба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«Недели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профилактики безнадзорности, беспризорности и правонарушений в подростковой среде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8"/>
              <w:jc w:val="both"/>
              <w:spacing w:after="0" w:afterAutospacing="0" w:before="0" w:beforeAutospacing="0"/>
              <w:shd w:val="clear" w:fill="FFFFFF" w:color="FFFFFF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Style w:val="419"/>
                <w:color w:val="000000" w:themeColor="text1"/>
                <w:sz w:val="28"/>
                <w:szCs w:val="28"/>
              </w:rPr>
              <w:t xml:space="preserve">Тематические выставки работ учащихся</w:t>
            </w:r>
            <w:r>
              <w:rPr>
                <w:rStyle w:val="419"/>
                <w:color w:val="000000" w:themeColor="text1"/>
                <w:sz w:val="28"/>
                <w:szCs w:val="28"/>
              </w:rPr>
              <w:t xml:space="preserve">, направленные на развитие межэтнической интеграции и профилактику проявлений экстремизма в школьной среде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420"/>
              <w:jc w:val="both"/>
              <w:spacing w:after="0" w:afterAutospacing="0" w:before="0" w:beforeAutospacing="0"/>
              <w:shd w:val="clear" w:fill="FFFFFF" w:color="FFFFFF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Style w:val="419"/>
                <w:color w:val="000000" w:themeColor="text1"/>
                <w:sz w:val="28"/>
                <w:szCs w:val="28"/>
              </w:rPr>
              <w:t xml:space="preserve">-«Мир на планете – счастливы дети!»;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421"/>
              <w:jc w:val="both"/>
              <w:spacing w:after="0" w:afterAutospacing="0" w:before="0" w:beforeAutospacing="0"/>
              <w:shd w:val="clear" w:fill="FFFFFF" w:color="FFFFFF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Style w:val="419"/>
                <w:color w:val="000000" w:themeColor="text1"/>
                <w:sz w:val="28"/>
                <w:szCs w:val="28"/>
              </w:rPr>
              <w:t xml:space="preserve">- «Мы такие разные, и все-таки мы вместе»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Музей, преподаватель ИЗО,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Дня открытых дверей проведение лекций для родителей: 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-современные молодежные неформальные объединения;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-пропаганда и публичное оправдание терроризма и экстремизма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-проведение индивидуальных консультаций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</w:t>
            </w:r>
            <w:r>
              <w:rPr>
                <w:color w:val="000000" w:themeColor="text1"/>
                <w:sz w:val="28"/>
                <w:szCs w:val="28"/>
                <w:shd w:val="clear" w:fill="FFFFFF" w:color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FFFFFF"/>
              </w:rPr>
              <w:t xml:space="preserve">разработка и выпуск памяток для родителей по профилактике экстремизма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спортивные соревнования «мы одна семья»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общешкольной акции «Весенняя неделя добра» (оказание помощи нуждающимся детям)</w:t>
            </w:r>
            <w:r>
              <w:rPr>
                <w:color w:val="000000" w:themeColor="text1"/>
              </w:rPr>
            </w:r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директора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психологическая служба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2194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профилактических бесед с обучающимися о правилах безопасного поведения в общественных местах в каникулярное время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2194" w:type="dxa"/>
            <w:vAlign w:val="top"/>
            <w:vMerge w:val="restart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года</w:t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 по проблеме воспитания толерантности у учащихся, по профилактике экстремизма по темам: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приемы эффективного общения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формирование навыков толерантного отношения к окружающим и т.д.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2194" w:type="dxa"/>
            <w:vAlign w:val="top"/>
            <w:vMerge w:val="continue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родительских собраний по проблеме воспитания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fill="FFFFFF" w:color="FFFFFF"/>
              </w:rPr>
              <w:t xml:space="preserve">культуры толерантности "Формирование толерантного поведения в семье"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толерантности у учащихся, проявлений экстремизма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;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418"/>
              <w:jc w:val="both"/>
              <w:spacing w:after="0" w:afterAutospacing="0" w:before="0" w:beforeAutospacing="0"/>
              <w:shd w:val="clear" w:fill="FFFFFF" w:color="FFFFFF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в рамках работы родительского клуба </w:t>
            </w:r>
            <w:r>
              <w:rPr>
                <w:rStyle w:val="419"/>
                <w:color w:val="000000" w:themeColor="text1"/>
                <w:sz w:val="28"/>
                <w:szCs w:val="28"/>
              </w:rPr>
              <w:t xml:space="preserve">лекции для родителей:</w:t>
            </w:r>
            <w:r>
              <w:rPr>
                <w:rFonts w:ascii="Calibri" w:hAnsi="Calibri"/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  <w:p>
            <w:pPr>
              <w:pStyle w:val="420"/>
              <w:jc w:val="both"/>
              <w:spacing w:after="0" w:afterAutospacing="0" w:before="0" w:beforeAutospacing="0"/>
              <w:shd w:val="clear" w:fill="FFFFFF" w:color="FFFFFF"/>
              <w:rPr>
                <w:color w:val="000000" w:themeColor="text1"/>
                <w:sz w:val="28"/>
                <w:szCs w:val="28"/>
              </w:rPr>
            </w:pPr>
            <w:r>
              <w:rPr>
                <w:rStyle w:val="419"/>
                <w:color w:val="000000" w:themeColor="text1"/>
                <w:sz w:val="28"/>
                <w:szCs w:val="28"/>
              </w:rPr>
              <w:t xml:space="preserve">«Современные молодежные неформальные объединения»,  «Дети в сектах»</w:t>
            </w:r>
            <w:r>
              <w:rPr>
                <w:color w:val="000000" w:themeColor="text1"/>
                <w:sz w:val="28"/>
                <w:szCs w:val="28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Социально-психологическая служба</w:t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2194" w:type="dxa"/>
            <w:vAlign w:val="top"/>
            <w:vMerge w:val="continue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20"/>
              <w:jc w:val="both"/>
              <w:spacing w:after="0" w:afterAutospacing="0" w:before="0" w:beforeAutospacing="0"/>
              <w:shd w:val="clear" w:fill="FFFFFF" w:color="FFFFFF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Создание буклетов «Терроризму и экстремизму – нет!», издание школьных газет по данной тематике;</w:t>
            </w:r>
            <w:r>
              <w:rPr>
                <w:rFonts w:ascii="Calibri" w:hAnsi="Calibri"/>
                <w:color w:val="FF0000"/>
                <w:sz w:val="28"/>
                <w:szCs w:val="28"/>
              </w:rPr>
            </w:r>
            <w:r/>
          </w:p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тематической литературы по вопросу профилактике экстремизма</w:t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библиотекой</w:t>
            </w:r>
            <w:r/>
          </w:p>
        </w:tc>
      </w:tr>
      <w:tr>
        <w:trPr>
          <w:cantSplit/>
        </w:trPr>
        <w:tc>
          <w:tcPr>
            <w:tcW w:w="2194" w:type="dxa"/>
            <w:vAlign w:val="top"/>
            <w:vMerge w:val="continue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сотрудниками правоохранительных органов по вопросу ответственности за участие в противоправных действиях, проведение бесед на тему «Детский телефонный терроризм квалифицируется как уголовное преступление»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(ст.207 УК РФ 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</w:t>
            </w:r>
            <w:r/>
          </w:p>
        </w:tc>
      </w:tr>
      <w:tr>
        <w:trPr>
          <w:cantSplit/>
        </w:trPr>
        <w:tc>
          <w:tcPr>
            <w:tcW w:w="2194" w:type="dxa"/>
            <w:vAlign w:val="top"/>
            <w:vMerge w:val="continue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5451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подростков «группы риска» в ДО</w:t>
            </w:r>
            <w:r/>
          </w:p>
        </w:tc>
        <w:tc>
          <w:tcPr>
            <w:tcW w:w="2243" w:type="dxa"/>
            <w:vAlign w:val="top"/>
            <w:textDirection w:val="lrTb"/>
            <w:noWrap w:val="false"/>
          </w:tcPr>
          <w:p>
            <w:pPr>
              <w:pStyle w:val="4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</w:t>
            </w:r>
            <w:r/>
          </w:p>
        </w:tc>
      </w:tr>
    </w:tbl>
    <w:p>
      <w:pPr>
        <w:pStyle w:val="412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12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12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12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12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12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12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12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12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12"/>
        <w:ind w:left="69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2">
    <w:name w:val="Обычный"/>
    <w:next w:val="412"/>
    <w:link w:val="412"/>
    <w:rPr>
      <w:sz w:val="22"/>
      <w:szCs w:val="22"/>
      <w:lang w:val="ru-RU" w:bidi="ar-SA" w:eastAsia="en-US"/>
    </w:rPr>
    <w:pPr>
      <w:spacing w:lineRule="auto" w:line="276" w:after="200"/>
    </w:pPr>
  </w:style>
  <w:style w:type="character" w:styleId="413">
    <w:name w:val="Основной шрифт абзаца"/>
    <w:next w:val="413"/>
    <w:link w:val="412"/>
    <w:semiHidden/>
  </w:style>
  <w:style w:type="table" w:styleId="414">
    <w:name w:val="Обычная таблица"/>
    <w:next w:val="414"/>
    <w:link w:val="412"/>
    <w:semiHidden/>
    <w:tblPr/>
  </w:style>
  <w:style w:type="numbering" w:styleId="415">
    <w:name w:val="Нет списка"/>
    <w:next w:val="415"/>
    <w:link w:val="412"/>
    <w:semiHidden/>
  </w:style>
  <w:style w:type="table" w:styleId="416">
    <w:name w:val="Сетка таблицы"/>
    <w:basedOn w:val="414"/>
    <w:next w:val="416"/>
    <w:link w:val="412"/>
    <w:pPr>
      <w:spacing w:lineRule="auto" w:line="240" w:after="0"/>
    </w:pPr>
    <w:tblPr/>
  </w:style>
  <w:style w:type="paragraph" w:styleId="417">
    <w:name w:val="Абзац списка"/>
    <w:basedOn w:val="412"/>
    <w:next w:val="417"/>
    <w:link w:val="412"/>
    <w:pPr>
      <w:contextualSpacing w:val="true"/>
      <w:ind w:left="720"/>
    </w:pPr>
  </w:style>
  <w:style w:type="paragraph" w:styleId="418">
    <w:name w:val="c4"/>
    <w:basedOn w:val="412"/>
    <w:next w:val="418"/>
    <w:link w:val="41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419">
    <w:name w:val="c0"/>
    <w:basedOn w:val="413"/>
    <w:next w:val="419"/>
    <w:link w:val="412"/>
  </w:style>
  <w:style w:type="paragraph" w:styleId="420">
    <w:name w:val="c10"/>
    <w:basedOn w:val="412"/>
    <w:next w:val="420"/>
    <w:link w:val="41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421">
    <w:name w:val="c7"/>
    <w:basedOn w:val="412"/>
    <w:next w:val="421"/>
    <w:link w:val="412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234" w:default="1">
    <w:name w:val="Default Paragraph Font"/>
    <w:uiPriority w:val="1"/>
    <w:semiHidden/>
    <w:unhideWhenUsed/>
  </w:style>
  <w:style w:type="numbering" w:styleId="1235" w:default="1">
    <w:name w:val="No List"/>
    <w:uiPriority w:val="99"/>
    <w:semiHidden/>
    <w:unhideWhenUsed/>
  </w:style>
  <w:style w:type="paragraph" w:styleId="1236" w:default="1">
    <w:name w:val="Normal"/>
    <w:qFormat/>
  </w:style>
  <w:style w:type="table" w:styleId="12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2021-02-17T04:41:38Z</dcterms:modified>
</cp:coreProperties>
</file>